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4FC" w:rsidRPr="00703D98" w:rsidRDefault="001624FC" w:rsidP="001624FC">
      <w:pPr>
        <w:spacing w:after="120"/>
        <w:rPr>
          <w:rFonts w:ascii="ArialNarrow" w:hAnsi="ArialNarrow" w:cs="ArialNarrow"/>
          <w:sz w:val="24"/>
          <w:szCs w:val="24"/>
        </w:rPr>
      </w:pPr>
    </w:p>
    <w:p w:rsidR="00D43B4A" w:rsidRDefault="00A316EB" w:rsidP="00A316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573C5">
        <w:rPr>
          <w:rFonts w:ascii="Times New Roman" w:hAnsi="Times New Roman" w:cs="Times New Roman"/>
          <w:b/>
          <w:sz w:val="24"/>
          <w:szCs w:val="24"/>
        </w:rPr>
        <w:t>ЗДРАВСТВЕНЕ ТЕХНОЛОГИЈЕ</w:t>
      </w:r>
    </w:p>
    <w:p w:rsidR="00723500" w:rsidRDefault="00723500" w:rsidP="00A316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500" w:rsidRPr="00723500" w:rsidRDefault="00723500" w:rsidP="00723500">
      <w:pPr>
        <w:jc w:val="both"/>
        <w:rPr>
          <w:rFonts w:ascii="Times New Roman" w:hAnsi="Times New Roman" w:cs="Times New Roman"/>
          <w:sz w:val="24"/>
          <w:szCs w:val="24"/>
        </w:rPr>
      </w:pPr>
      <w:r w:rsidRPr="00723500">
        <w:rPr>
          <w:rFonts w:ascii="Times New Roman" w:hAnsi="Times New Roman" w:cs="Times New Roman"/>
          <w:sz w:val="24"/>
          <w:szCs w:val="24"/>
          <w:lang/>
        </w:rPr>
        <w:t>Литература</w:t>
      </w:r>
      <w:r w:rsidRPr="00723500">
        <w:rPr>
          <w:rFonts w:ascii="Times New Roman" w:hAnsi="Times New Roman" w:cs="Times New Roman"/>
          <w:sz w:val="24"/>
          <w:szCs w:val="24"/>
        </w:rPr>
        <w:t>:</w:t>
      </w:r>
    </w:p>
    <w:p w:rsidR="00723500" w:rsidRPr="00723500" w:rsidRDefault="00723500" w:rsidP="00723500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3500">
        <w:rPr>
          <w:rFonts w:ascii="Times New Roman" w:hAnsi="Times New Roman" w:cs="Times New Roman"/>
          <w:sz w:val="24"/>
          <w:szCs w:val="24"/>
        </w:rPr>
        <w:t>Симић С. Социјална медицина. Београд: Медицински факултет Универзитета у Београду, 2012.</w:t>
      </w:r>
    </w:p>
    <w:p w:rsidR="00723500" w:rsidRPr="00723500" w:rsidRDefault="00723500" w:rsidP="00723500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3500">
        <w:rPr>
          <w:rFonts w:ascii="Times New Roman" w:hAnsi="Times New Roman" w:cs="Times New Roman"/>
          <w:sz w:val="24"/>
          <w:szCs w:val="24"/>
        </w:rPr>
        <w:t>Цуцић В. Социјална медицина. Београд: Савремена администрација; 2000.</w:t>
      </w:r>
    </w:p>
    <w:p w:rsidR="00723500" w:rsidRPr="00723500" w:rsidRDefault="00723500" w:rsidP="00723500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3500">
        <w:rPr>
          <w:rFonts w:ascii="Times New Roman" w:hAnsi="Times New Roman" w:cs="Times New Roman"/>
          <w:sz w:val="24"/>
          <w:szCs w:val="24"/>
        </w:rPr>
        <w:t>Закон о здравственој заштити („Сл. гласник РС", бр.</w:t>
      </w:r>
      <w:r w:rsidRPr="00723500">
        <w:rPr>
          <w:rFonts w:ascii="Times New Roman" w:hAnsi="Times New Roman" w:cs="Times New Roman"/>
          <w:i/>
          <w:iCs/>
          <w:color w:val="FFE8BF"/>
          <w:sz w:val="24"/>
          <w:szCs w:val="24"/>
        </w:rPr>
        <w:t xml:space="preserve"> </w:t>
      </w:r>
      <w:r w:rsidRPr="00723500">
        <w:rPr>
          <w:rFonts w:ascii="Times New Roman" w:hAnsi="Times New Roman" w:cs="Times New Roman"/>
          <w:i/>
          <w:iCs/>
          <w:sz w:val="24"/>
          <w:szCs w:val="24"/>
        </w:rPr>
        <w:t>25/2019</w:t>
      </w:r>
      <w:r w:rsidRPr="00723500">
        <w:rPr>
          <w:rFonts w:ascii="Times New Roman" w:hAnsi="Times New Roman" w:cs="Times New Roman"/>
          <w:sz w:val="24"/>
          <w:szCs w:val="24"/>
        </w:rPr>
        <w:t>)</w:t>
      </w:r>
    </w:p>
    <w:p w:rsidR="00A316EB" w:rsidRPr="00A573C5" w:rsidRDefault="00A316EB" w:rsidP="00A316EB">
      <w:pPr>
        <w:rPr>
          <w:rFonts w:ascii="Times New Roman" w:hAnsi="Times New Roman" w:cs="Times New Roman"/>
          <w:sz w:val="24"/>
          <w:szCs w:val="24"/>
        </w:rPr>
      </w:pPr>
    </w:p>
    <w:p w:rsidR="00262FD9" w:rsidRPr="00A573C5" w:rsidRDefault="00262FD9" w:rsidP="0034120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73C5">
        <w:rPr>
          <w:rFonts w:ascii="Times New Roman" w:hAnsi="Times New Roman" w:cs="Times New Roman"/>
          <w:b/>
          <w:sz w:val="24"/>
          <w:szCs w:val="24"/>
        </w:rPr>
        <w:t>Технологија</w:t>
      </w:r>
      <w:r w:rsidRPr="00A573C5">
        <w:rPr>
          <w:rFonts w:ascii="Times New Roman" w:hAnsi="Times New Roman" w:cs="Times New Roman"/>
          <w:sz w:val="24"/>
          <w:szCs w:val="24"/>
        </w:rPr>
        <w:t xml:space="preserve"> представља практичну примену знања у некој области и односи се на различите процесе, технике, алате, методе, организационе принципе или системе.</w:t>
      </w:r>
      <w:proofErr w:type="gramEnd"/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7C20" w:rsidRPr="00A573C5" w:rsidRDefault="00262FD9" w:rsidP="00341202">
      <w:p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>Лаички схваћено, технологије су сви високософистицирани уређаји и методе, а када је реч о здравственим технологијама, најчешћа асоцијација је неки од великих дијагностичких уређаја, на пример скенер или магнетна резонанца. Здравствене технологије су много шири појам од претходно изнетих схватања</w:t>
      </w:r>
      <w:r w:rsidR="00A92778" w:rsidRPr="00A573C5">
        <w:rPr>
          <w:rFonts w:ascii="Times New Roman" w:hAnsi="Times New Roman" w:cs="Times New Roman"/>
          <w:sz w:val="24"/>
          <w:szCs w:val="24"/>
        </w:rPr>
        <w:t xml:space="preserve">, будући да се односи на велики број различитих метода које здравствени радници користе као би промовисали здравље људи, спречили настанак или лечили болести и унапредили процесе рехабилитације и дуготрајне неге пацијената. Здравствене технологије обухватају широк спектар практично примењеног знања које се користи у здравственој заштити и односи се на лекове и медицинска средства, опрему, хирушке и интернистичке процедуре, као и организациони и потпорни систем у оквиру којег се таква пракса остварује. </w:t>
      </w:r>
    </w:p>
    <w:p w:rsidR="00887845" w:rsidRPr="00A573C5" w:rsidRDefault="00887845" w:rsidP="00341202">
      <w:p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b/>
          <w:sz w:val="24"/>
          <w:szCs w:val="24"/>
        </w:rPr>
        <w:t>Под здравственим технологијама</w:t>
      </w:r>
      <w:r w:rsidRPr="00A573C5">
        <w:rPr>
          <w:rFonts w:ascii="Times New Roman" w:hAnsi="Times New Roman" w:cs="Times New Roman"/>
          <w:sz w:val="24"/>
          <w:szCs w:val="24"/>
        </w:rPr>
        <w:t xml:space="preserve"> подразумевају се све здравствене методе и поступци који се могу користити у циљу унапређивања здравља људи, у превенцији, дијагностици и лечењу болести, повреда и рехабилитацији, који обухватају безбедне, квалитетне и ефикасне лекове и медицинска средства, медицинске процедуре, као и услове за пружање здравствене заштите (Закон о здравственј заштити).</w:t>
      </w:r>
    </w:p>
    <w:p w:rsidR="00FA3768" w:rsidRPr="00A573C5" w:rsidRDefault="00FA3768" w:rsidP="00341202">
      <w:p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>Постоји више начина на основу којих је могуће груписати здравствене технологије, али је најсвеобухватније категорисање оно по три својства технологија: на основу материјалне природе, сврхе или намене, и стадијума примене или старости технологије.</w:t>
      </w:r>
    </w:p>
    <w:p w:rsidR="00723500" w:rsidRDefault="00723500" w:rsidP="003412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3500" w:rsidRDefault="00723500" w:rsidP="003412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3500" w:rsidRDefault="00723500" w:rsidP="003412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3500" w:rsidRDefault="00723500" w:rsidP="003412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A3768" w:rsidRPr="00A573C5" w:rsidRDefault="00FA3768" w:rsidP="00341202">
      <w:p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lastRenderedPageBreak/>
        <w:t>Три основе за груписање здравствених технологија</w:t>
      </w:r>
    </w:p>
    <w:tbl>
      <w:tblPr>
        <w:tblStyle w:val="TableGrid"/>
        <w:tblW w:w="9759" w:type="dxa"/>
        <w:tblLook w:val="0420"/>
      </w:tblPr>
      <w:tblGrid>
        <w:gridCol w:w="3137"/>
        <w:gridCol w:w="3311"/>
        <w:gridCol w:w="3311"/>
      </w:tblGrid>
      <w:tr w:rsidR="00FA3768" w:rsidRPr="00A573C5" w:rsidTr="00FA3768">
        <w:trPr>
          <w:trHeight w:val="760"/>
        </w:trPr>
        <w:tc>
          <w:tcPr>
            <w:tcW w:w="3137" w:type="dxa"/>
            <w:hideMark/>
          </w:tcPr>
          <w:p w:rsidR="00176079" w:rsidRPr="00A573C5" w:rsidRDefault="00FA3768" w:rsidP="0034120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Материјална природа</w:t>
            </w:r>
          </w:p>
        </w:tc>
        <w:tc>
          <w:tcPr>
            <w:tcW w:w="3311" w:type="dxa"/>
            <w:hideMark/>
          </w:tcPr>
          <w:p w:rsidR="00176079" w:rsidRPr="00A573C5" w:rsidRDefault="00FA3768" w:rsidP="0034120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Сврха или намена</w:t>
            </w:r>
          </w:p>
        </w:tc>
        <w:tc>
          <w:tcPr>
            <w:tcW w:w="3311" w:type="dxa"/>
            <w:hideMark/>
          </w:tcPr>
          <w:p w:rsidR="00176079" w:rsidRPr="00A573C5" w:rsidRDefault="00FA3768" w:rsidP="0034120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Стадијуми примене </w:t>
            </w:r>
            <w:r w:rsidRPr="00A573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или старост</w:t>
            </w:r>
          </w:p>
        </w:tc>
      </w:tr>
      <w:tr w:rsidR="00FA3768" w:rsidRPr="00A573C5" w:rsidTr="00FA3768">
        <w:trPr>
          <w:trHeight w:val="992"/>
        </w:trPr>
        <w:tc>
          <w:tcPr>
            <w:tcW w:w="3137" w:type="dxa"/>
            <w:hideMark/>
          </w:tcPr>
          <w:p w:rsidR="00FA3768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>Лекови и биолошки препарати</w:t>
            </w:r>
          </w:p>
          <w:p w:rsidR="00FA3768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 xml:space="preserve">(нпр. аспирин , пеницилин </w:t>
            </w:r>
          </w:p>
          <w:p w:rsidR="00176079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>вакцине, крвни щю.цукти)</w:t>
            </w:r>
          </w:p>
        </w:tc>
        <w:tc>
          <w:tcPr>
            <w:tcW w:w="3311" w:type="dxa"/>
            <w:hideMark/>
          </w:tcPr>
          <w:p w:rsidR="00176079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>Методе превенције (имунизација, флуоризација воде)</w:t>
            </w:r>
          </w:p>
        </w:tc>
        <w:tc>
          <w:tcPr>
            <w:tcW w:w="3311" w:type="dxa"/>
            <w:hideMark/>
          </w:tcPr>
          <w:p w:rsidR="00176079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>Технологије будућности</w:t>
            </w:r>
          </w:p>
        </w:tc>
      </w:tr>
      <w:tr w:rsidR="00FA3768" w:rsidRPr="00A573C5" w:rsidTr="00FA3768">
        <w:trPr>
          <w:trHeight w:val="887"/>
        </w:trPr>
        <w:tc>
          <w:tcPr>
            <w:tcW w:w="3137" w:type="dxa"/>
            <w:hideMark/>
          </w:tcPr>
          <w:p w:rsidR="00176079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>Апарати и опрема (скенер, ЦТ, хиришке рукавице</w:t>
            </w:r>
          </w:p>
        </w:tc>
        <w:tc>
          <w:tcPr>
            <w:tcW w:w="3311" w:type="dxa"/>
            <w:hideMark/>
          </w:tcPr>
          <w:p w:rsidR="00176079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>Методе скрининга (Папаниколау тест, мамографија)</w:t>
            </w:r>
          </w:p>
        </w:tc>
        <w:tc>
          <w:tcPr>
            <w:tcW w:w="3311" w:type="dxa"/>
            <w:hideMark/>
          </w:tcPr>
          <w:p w:rsidR="00176079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>Експерименталне технологије (у фази лабораторијског тестирања)</w:t>
            </w:r>
          </w:p>
        </w:tc>
      </w:tr>
      <w:tr w:rsidR="00FA3768" w:rsidRPr="00A573C5" w:rsidTr="00FA3768">
        <w:trPr>
          <w:trHeight w:val="950"/>
        </w:trPr>
        <w:tc>
          <w:tcPr>
            <w:tcW w:w="3137" w:type="dxa"/>
            <w:hideMark/>
          </w:tcPr>
          <w:p w:rsidR="00176079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>Интернистичке и хирушке процедуре (психотерапија, коронарна ангиографија)</w:t>
            </w:r>
          </w:p>
        </w:tc>
        <w:tc>
          <w:tcPr>
            <w:tcW w:w="3311" w:type="dxa"/>
            <w:hideMark/>
          </w:tcPr>
          <w:p w:rsidR="00176079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>Дијагностичке методе (серолошки тестови, електрокардиограм)</w:t>
            </w:r>
          </w:p>
        </w:tc>
        <w:tc>
          <w:tcPr>
            <w:tcW w:w="3311" w:type="dxa"/>
            <w:hideMark/>
          </w:tcPr>
          <w:p w:rsidR="00176079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>Технологије у фази испитивања (у току је клиничка евалуација на људима)</w:t>
            </w:r>
          </w:p>
        </w:tc>
      </w:tr>
      <w:tr w:rsidR="00FA3768" w:rsidRPr="00A573C5" w:rsidTr="00FA3768">
        <w:trPr>
          <w:trHeight w:val="1014"/>
        </w:trPr>
        <w:tc>
          <w:tcPr>
            <w:tcW w:w="3137" w:type="dxa"/>
            <w:hideMark/>
          </w:tcPr>
          <w:p w:rsidR="00176079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>Потпорни систем (електронска здравствена документација, банке крви)</w:t>
            </w:r>
          </w:p>
        </w:tc>
        <w:tc>
          <w:tcPr>
            <w:tcW w:w="3311" w:type="dxa"/>
            <w:hideMark/>
          </w:tcPr>
          <w:p w:rsidR="00176079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>Методе лечења (антивирална терапија, коронарни бајпас)</w:t>
            </w:r>
          </w:p>
        </w:tc>
        <w:tc>
          <w:tcPr>
            <w:tcW w:w="3311" w:type="dxa"/>
            <w:hideMark/>
          </w:tcPr>
          <w:p w:rsidR="00176079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>Успостављене технологије (широко прихваћене стандардне процедуре)</w:t>
            </w:r>
          </w:p>
        </w:tc>
      </w:tr>
      <w:tr w:rsidR="00FA3768" w:rsidRPr="00A573C5" w:rsidTr="00FA3768">
        <w:trPr>
          <w:trHeight w:val="1571"/>
        </w:trPr>
        <w:tc>
          <w:tcPr>
            <w:tcW w:w="3137" w:type="dxa"/>
            <w:hideMark/>
          </w:tcPr>
          <w:p w:rsidR="00176079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>Организациони и управљачки систем (програми управљања тоталним квалитетом, клинички путеви)</w:t>
            </w:r>
          </w:p>
        </w:tc>
        <w:tc>
          <w:tcPr>
            <w:tcW w:w="3311" w:type="dxa"/>
            <w:hideMark/>
          </w:tcPr>
          <w:p w:rsidR="00176079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>Методе рехабилитације (програм вежби за болесника после церебралног инсулта, помоћ при инконтиненцији)</w:t>
            </w:r>
          </w:p>
        </w:tc>
        <w:tc>
          <w:tcPr>
            <w:tcW w:w="3311" w:type="dxa"/>
            <w:hideMark/>
          </w:tcPr>
          <w:p w:rsidR="00176079" w:rsidRPr="00A573C5" w:rsidRDefault="00FA3768" w:rsidP="00A573C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>Напуштене технологије (доказано штетне или неефикасне, потиснуте новим  технологијама)</w:t>
            </w:r>
          </w:p>
        </w:tc>
      </w:tr>
    </w:tbl>
    <w:p w:rsidR="00FA3768" w:rsidRPr="00A573C5" w:rsidRDefault="00FA3768" w:rsidP="003412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A3768" w:rsidRPr="00A573C5" w:rsidRDefault="00FA3768" w:rsidP="00341202">
      <w:p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 xml:space="preserve">Границе између наведених група здравствених технологија ипак нису тако оштре, будући да је могуће да једна технологија припада различитим групама. Тако су извесне технологије истовремено и дијагностичке и терапијске, каква је на пример, коронорна ангиографија. Здравствене технологије називамо хибридним онда када настају  комбинацијом </w:t>
      </w:r>
      <w:r w:rsidR="00266C8F" w:rsidRPr="00A573C5">
        <w:rPr>
          <w:rFonts w:ascii="Times New Roman" w:hAnsi="Times New Roman" w:cs="Times New Roman"/>
          <w:sz w:val="24"/>
          <w:szCs w:val="24"/>
        </w:rPr>
        <w:t xml:space="preserve">карактеристика неких основних група, на пример лекова и уређаја. Пример хибридне технологије јесте фотодинамска терапија, која комбинује светлосно зрачење и локалну апликацију лека. Такође стадиуми примене технологија нису увек линеарни нити коначни, тако да се може десити да напуштена или забрањена здравствена технологија буде враћена у употребу с потпуно другачијом сврхом. </w:t>
      </w:r>
    </w:p>
    <w:p w:rsidR="00A573C5" w:rsidRDefault="00A573C5" w:rsidP="00D920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C8F" w:rsidRPr="00A573C5" w:rsidRDefault="006849EF" w:rsidP="00D920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73C5">
        <w:rPr>
          <w:rFonts w:ascii="Times New Roman" w:hAnsi="Times New Roman" w:cs="Times New Roman"/>
          <w:b/>
          <w:sz w:val="24"/>
          <w:szCs w:val="24"/>
        </w:rPr>
        <w:lastRenderedPageBreak/>
        <w:t>ПРОЦЕНА ЗДРАВСТВЕНИХ ТЕХНОЛОГИЈА</w:t>
      </w:r>
    </w:p>
    <w:p w:rsidR="00D9200A" w:rsidRPr="00A573C5" w:rsidRDefault="00D9200A" w:rsidP="00D920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>Health TechnologyAssessment- HTA</w:t>
      </w:r>
    </w:p>
    <w:p w:rsidR="00D9200A" w:rsidRPr="00A573C5" w:rsidRDefault="00D9200A" w:rsidP="00D920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849EF" w:rsidRPr="00A573C5" w:rsidRDefault="006849EF" w:rsidP="00341202">
      <w:p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>Процена здравствене технологије  (HTA) односи се на систематску, мултидисциплинарну евалуацију медицинских, социјалних, етичких, економских и правних последица развоја, ширења и коришћења здравствених технологија.</w:t>
      </w:r>
    </w:p>
    <w:p w:rsidR="006849EF" w:rsidRPr="00A573C5" w:rsidRDefault="006849EF" w:rsidP="00341202">
      <w:p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>Могу се процењивати директни (очекивани) ефекти примене здравствене технологије, али и они индиректни, односно нежељени ефекти. У току процене одговарајуће здравствене технологије, пре свега се разматрају њена делотворност, безбедност и исплативост, али и друге карактеристике. У том сложеном процесу важно је добити одговоре на следећа питања: да ли је технологија безбедна и корисна, коме је намењена, по којој цени, и каква је у поређењу с алтернативним технологијама.</w:t>
      </w:r>
    </w:p>
    <w:p w:rsidR="006849EF" w:rsidRPr="00A573C5" w:rsidRDefault="006849EF" w:rsidP="00341202">
      <w:p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 xml:space="preserve"> Проценом здравствених технологија могу се бавити различите институције, најчешће су то владине агенције при министарствима и агенције при универзитетима, али могу бити и самосталне  непрофитне исттраживачке институције.</w:t>
      </w:r>
    </w:p>
    <w:p w:rsidR="006849EF" w:rsidRPr="00A573C5" w:rsidRDefault="006849EF" w:rsidP="00341202">
      <w:p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>Одлуке о избору здравствених технологија доносе се на различитим нивоима здравствене политике. Неке одлуке доносе се на националном нивоу, као у случају када се законима и прописима регулише куповина одређене медицинске опреме или пружање неких здравствених услуга. Извесне одлуке доносе се непосредно у клиничкој пракси, на оперативном нивоу</w:t>
      </w:r>
    </w:p>
    <w:p w:rsidR="006849EF" w:rsidRPr="00A573C5" w:rsidRDefault="006849EF" w:rsidP="00341202">
      <w:p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>Процена здравствених технологија је важна из више разлога:</w:t>
      </w:r>
    </w:p>
    <w:p w:rsidR="00176079" w:rsidRPr="00A573C5" w:rsidRDefault="00D9200A" w:rsidP="00341202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>Помаже владиним регулаторним телима у процесу доношења одлука о томе да ли треба дозволити употребу лека, опреме или друге технологије;</w:t>
      </w:r>
    </w:p>
    <w:p w:rsidR="00176079" w:rsidRPr="00A573C5" w:rsidRDefault="00D9200A" w:rsidP="00341202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>Осигуравајућим агенцијама у процени оправданости укључивања одређене технологије у пакет услуга које су покривене здравственим осигурањем;</w:t>
      </w:r>
    </w:p>
    <w:p w:rsidR="00176079" w:rsidRPr="00A573C5" w:rsidRDefault="00D9200A" w:rsidP="00341202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>Као помоћ произвођачима здравствених технологија о доношењу одлуке које технологије треба развијати;</w:t>
      </w:r>
    </w:p>
    <w:p w:rsidR="00176079" w:rsidRPr="00A573C5" w:rsidRDefault="00D9200A" w:rsidP="00341202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>Као помоћ руководиоцима различитих здравствених установа у одлучивању када је потребно набавити или увести неку нову здравствену технологију;</w:t>
      </w:r>
    </w:p>
    <w:p w:rsidR="006849EF" w:rsidRPr="00A573C5" w:rsidRDefault="006849EF" w:rsidP="00341202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>Здравственим радниима и корисницима у одлучивању о коришћењу или избору различитих метода или интервенција.</w:t>
      </w:r>
    </w:p>
    <w:p w:rsidR="007F2525" w:rsidRPr="00A573C5" w:rsidRDefault="007F2525" w:rsidP="00341202">
      <w:p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>Сложени процес процене здравствених технологија спроводи мултидисциплинарни тим стручњака. Различите организације које се баве овим формалним процесом усвајају и различите водиче о приступима процене, али су фазе врло сличне:</w:t>
      </w:r>
    </w:p>
    <w:p w:rsidR="007F2525" w:rsidRPr="00A573C5" w:rsidRDefault="007F2525" w:rsidP="00341202">
      <w:p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lastRenderedPageBreak/>
        <w:t xml:space="preserve">У </w:t>
      </w:r>
      <w:r w:rsidRPr="00A573C5">
        <w:rPr>
          <w:rFonts w:ascii="Times New Roman" w:hAnsi="Times New Roman" w:cs="Times New Roman"/>
          <w:b/>
          <w:sz w:val="24"/>
          <w:szCs w:val="24"/>
        </w:rPr>
        <w:t>првој фази</w:t>
      </w:r>
      <w:r w:rsidRPr="00A573C5">
        <w:rPr>
          <w:rFonts w:ascii="Times New Roman" w:hAnsi="Times New Roman" w:cs="Times New Roman"/>
          <w:sz w:val="24"/>
          <w:szCs w:val="24"/>
        </w:rPr>
        <w:t xml:space="preserve"> процене здравствене технологије (одређивање оквира здравствене технологије)</w:t>
      </w:r>
      <w:r w:rsidRPr="00A573C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Pr="00A573C5">
        <w:rPr>
          <w:rFonts w:ascii="Times New Roman" w:hAnsi="Times New Roman" w:cs="Times New Roman"/>
          <w:sz w:val="24"/>
          <w:szCs w:val="24"/>
        </w:rPr>
        <w:t>потребно је стећи детаљан увид у сврху и карактеристике технологије, популацију којој је намењена, специфичне индикације и тренутно доступне технологије за исти здравствени проблем. Такође бирају се базе података и показатељи који ће бити процењивани у зависности од карактеристика и сврхе технологије.</w:t>
      </w:r>
    </w:p>
    <w:p w:rsidR="007F2525" w:rsidRPr="00A573C5" w:rsidRDefault="007F2525" w:rsidP="00341202">
      <w:p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b/>
          <w:sz w:val="24"/>
          <w:szCs w:val="24"/>
        </w:rPr>
        <w:t>Друга фаза</w:t>
      </w:r>
      <w:r w:rsidRPr="00A573C5">
        <w:rPr>
          <w:rFonts w:ascii="Times New Roman" w:hAnsi="Times New Roman" w:cs="Times New Roman"/>
          <w:sz w:val="24"/>
          <w:szCs w:val="24"/>
        </w:rPr>
        <w:t xml:space="preserve"> процене здравствене технологије изузетно значајна, будући да се на основу различитих исходних мера процењују карактеристике те технологије и спроводи се њена економска евалуација. Подаци за процену ефеката технологије добијају се из различитих извора. Треба имати у виду да валидност доказа зависи од дизајна студије: на врху „пирамиде доказа" су систематски прегледи и метаанализе, као и рандомизоване контролисане двоструко слепе студије, а потом следе подаци из кохортних студија, студија случајева и контрола. Квалитет доказа најмањи је у анализама серија случајева, експертских мишљења и ако се докази изводе само на основу лабораторијских истраживања и истраживања на животињама.</w:t>
      </w:r>
    </w:p>
    <w:p w:rsidR="00887845" w:rsidRPr="00A573C5" w:rsidRDefault="00887845" w:rsidP="00341202">
      <w:p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>Пример хијерархије доказа из истраживања</w:t>
      </w:r>
    </w:p>
    <w:tbl>
      <w:tblPr>
        <w:tblStyle w:val="TableGrid"/>
        <w:tblW w:w="9948" w:type="dxa"/>
        <w:tblLook w:val="0420"/>
      </w:tblPr>
      <w:tblGrid>
        <w:gridCol w:w="2362"/>
        <w:gridCol w:w="7586"/>
      </w:tblGrid>
      <w:tr w:rsidR="00887845" w:rsidRPr="00A573C5" w:rsidTr="00887845">
        <w:trPr>
          <w:trHeight w:val="283"/>
        </w:trPr>
        <w:tc>
          <w:tcPr>
            <w:tcW w:w="2362" w:type="dxa"/>
            <w:hideMark/>
          </w:tcPr>
          <w:p w:rsidR="00176079" w:rsidRPr="00A573C5" w:rsidRDefault="00887845" w:rsidP="0034120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Ниво докaза</w:t>
            </w:r>
          </w:p>
        </w:tc>
        <w:tc>
          <w:tcPr>
            <w:tcW w:w="7586" w:type="dxa"/>
            <w:hideMark/>
          </w:tcPr>
          <w:p w:rsidR="00176079" w:rsidRPr="00A573C5" w:rsidRDefault="00887845" w:rsidP="0034120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истраживања</w:t>
            </w:r>
          </w:p>
        </w:tc>
      </w:tr>
      <w:tr w:rsidR="00887845" w:rsidRPr="00A573C5" w:rsidTr="00887845">
        <w:trPr>
          <w:trHeight w:val="618"/>
        </w:trPr>
        <w:tc>
          <w:tcPr>
            <w:tcW w:w="2362" w:type="dxa"/>
            <w:hideMark/>
          </w:tcPr>
          <w:p w:rsidR="00176079" w:rsidRPr="00A573C5" w:rsidRDefault="00887845" w:rsidP="0034120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7586" w:type="dxa"/>
            <w:hideMark/>
          </w:tcPr>
          <w:p w:rsidR="00176079" w:rsidRPr="00A573C5" w:rsidRDefault="00887845" w:rsidP="0034120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>Докази добијени на основу једне добро дизајниране рандомизоване контролисане студије</w:t>
            </w:r>
          </w:p>
        </w:tc>
      </w:tr>
      <w:tr w:rsidR="00887845" w:rsidRPr="00A573C5" w:rsidTr="00887845">
        <w:trPr>
          <w:trHeight w:val="471"/>
        </w:trPr>
        <w:tc>
          <w:tcPr>
            <w:tcW w:w="2362" w:type="dxa"/>
            <w:hideMark/>
          </w:tcPr>
          <w:p w:rsidR="00176079" w:rsidRPr="00A573C5" w:rsidRDefault="00887845" w:rsidP="0034120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 xml:space="preserve">II </w:t>
            </w:r>
            <w:r w:rsidR="00BB18B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7586" w:type="dxa"/>
            <w:hideMark/>
          </w:tcPr>
          <w:p w:rsidR="00176079" w:rsidRPr="00A573C5" w:rsidRDefault="00887845" w:rsidP="0034120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>Докази добијени на основу добро дизајнираних контролисаних студија без рандомизације</w:t>
            </w:r>
          </w:p>
        </w:tc>
      </w:tr>
      <w:tr w:rsidR="00887845" w:rsidRPr="00A573C5" w:rsidTr="00887845">
        <w:trPr>
          <w:trHeight w:val="633"/>
        </w:trPr>
        <w:tc>
          <w:tcPr>
            <w:tcW w:w="2362" w:type="dxa"/>
            <w:hideMark/>
          </w:tcPr>
          <w:p w:rsidR="00176079" w:rsidRPr="00A573C5" w:rsidRDefault="00887845" w:rsidP="0034120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>II -2</w:t>
            </w:r>
          </w:p>
        </w:tc>
        <w:tc>
          <w:tcPr>
            <w:tcW w:w="7586" w:type="dxa"/>
            <w:hideMark/>
          </w:tcPr>
          <w:p w:rsidR="00176079" w:rsidRPr="00A573C5" w:rsidRDefault="00887845" w:rsidP="0034120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>Докази добијени на основу добро дизајнираних аналитичких студија, кохортних или студија случајева и контрола</w:t>
            </w:r>
          </w:p>
        </w:tc>
      </w:tr>
      <w:tr w:rsidR="00887845" w:rsidRPr="00A573C5" w:rsidTr="00887845">
        <w:trPr>
          <w:trHeight w:val="986"/>
        </w:trPr>
        <w:tc>
          <w:tcPr>
            <w:tcW w:w="2362" w:type="dxa"/>
            <w:hideMark/>
          </w:tcPr>
          <w:p w:rsidR="00176079" w:rsidRPr="00A573C5" w:rsidRDefault="00887845" w:rsidP="0034120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>II – 3</w:t>
            </w:r>
          </w:p>
        </w:tc>
        <w:tc>
          <w:tcPr>
            <w:tcW w:w="7586" w:type="dxa"/>
            <w:hideMark/>
          </w:tcPr>
          <w:p w:rsidR="00176079" w:rsidRPr="00A573C5" w:rsidRDefault="00887845" w:rsidP="0034120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>Докази добијени на основу вишеструких временских серија с интервенцијом или без ње, а на ово нивоу доказа могу се наћи и драматични резултати неконтролисаних експеримената</w:t>
            </w:r>
          </w:p>
        </w:tc>
      </w:tr>
      <w:tr w:rsidR="00887845" w:rsidRPr="00A573C5" w:rsidTr="00887845">
        <w:trPr>
          <w:trHeight w:val="822"/>
        </w:trPr>
        <w:tc>
          <w:tcPr>
            <w:tcW w:w="2362" w:type="dxa"/>
            <w:hideMark/>
          </w:tcPr>
          <w:p w:rsidR="00176079" w:rsidRPr="00A573C5" w:rsidRDefault="00887845" w:rsidP="0034120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7586" w:type="dxa"/>
            <w:hideMark/>
          </w:tcPr>
          <w:p w:rsidR="00887845" w:rsidRPr="00A573C5" w:rsidRDefault="00887845" w:rsidP="0034120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3C5">
              <w:rPr>
                <w:rFonts w:ascii="Times New Roman" w:hAnsi="Times New Roman" w:cs="Times New Roman"/>
                <w:sz w:val="24"/>
                <w:szCs w:val="24"/>
              </w:rPr>
              <w:t>Докази добијени на основу мишљења уважених ауторитета, заснованог на њиховом искуству, дескриптивним студијама или извештајима експертских група.</w:t>
            </w:r>
          </w:p>
        </w:tc>
      </w:tr>
    </w:tbl>
    <w:p w:rsidR="00887845" w:rsidRPr="00A573C5" w:rsidRDefault="00887845" w:rsidP="003412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87845" w:rsidRPr="00A573C5" w:rsidRDefault="00887845" w:rsidP="00341202">
      <w:p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>Економске евалуацијеанализе којима се идентификују и квантификују трошкови и добити (ефекти, користи или исходи) здравствених технологија, које се на основу тих параметара могу и поредити.</w:t>
      </w:r>
    </w:p>
    <w:p w:rsidR="00887845" w:rsidRPr="00A573C5" w:rsidRDefault="00887845" w:rsidP="00341202">
      <w:p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lastRenderedPageBreak/>
        <w:t xml:space="preserve"> У току економске евалуације здравствених технологија најчешће се користе следеће анализе:</w:t>
      </w:r>
    </w:p>
    <w:p w:rsidR="00176079" w:rsidRPr="00A573C5" w:rsidRDefault="00D9200A" w:rsidP="00341202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>Анализа минимизације трошкова (Cost – minimization analysis – CMA),којим се одређује која од алтернативних технологија, с приближно истим очекиваним исходима, има најмање трошкове;</w:t>
      </w:r>
    </w:p>
    <w:p w:rsidR="00176079" w:rsidRPr="00A573C5" w:rsidRDefault="00D9200A" w:rsidP="00341202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>Анализа односа трошкова и ефеката (Cost effectivenеss analysis – CEA), којом се пореде трошкови технологије у новчаним јединицама и ефекти који су истражени у јединицама исхода који се очекује ( на пример, смањење броја болничких дана, повећане броја спасених живота и други);</w:t>
      </w:r>
    </w:p>
    <w:p w:rsidR="00176079" w:rsidRPr="00A573C5" w:rsidRDefault="00D9200A" w:rsidP="00341202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>Aнализа односа трошкова и (социјалне) користи (Cost utility analysis – CUA), којом се пореде трошкови технологије у новчаним јединицама  с корисним исходима (за корисника), при чему се најчешће као мера исхода израчунавају године живота кориговане у односу на квалитет, односно квалитетне године живота ( Quality Adjusted Life Years);</w:t>
      </w:r>
    </w:p>
    <w:p w:rsidR="00887845" w:rsidRPr="00A573C5" w:rsidRDefault="00887845" w:rsidP="00341202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>Анализа трошкова и добити (Cost benefit analysis – CBA), којом се упоређују трошкови и добити алтернативних здравствених технологија, и једни и други изражени у новчаним јединицама</w:t>
      </w:r>
    </w:p>
    <w:p w:rsidR="00176079" w:rsidRPr="00A573C5" w:rsidRDefault="00D9200A" w:rsidP="00341202">
      <w:p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b/>
          <w:sz w:val="24"/>
          <w:szCs w:val="24"/>
        </w:rPr>
        <w:t>Трећа фаза</w:t>
      </w:r>
      <w:r w:rsidRPr="00A573C5">
        <w:rPr>
          <w:rFonts w:ascii="Times New Roman" w:hAnsi="Times New Roman" w:cs="Times New Roman"/>
          <w:sz w:val="24"/>
          <w:szCs w:val="24"/>
        </w:rPr>
        <w:t xml:space="preserve"> - Формулисање извештаја о одлуци за примену здравствене технологије</w:t>
      </w:r>
      <w:r w:rsidR="00887845" w:rsidRPr="00A573C5">
        <w:rPr>
          <w:rFonts w:ascii="Times New Roman" w:hAnsi="Times New Roman" w:cs="Times New Roman"/>
          <w:sz w:val="24"/>
          <w:szCs w:val="24"/>
        </w:rPr>
        <w:t xml:space="preserve">. </w:t>
      </w:r>
      <w:r w:rsidRPr="00A573C5">
        <w:rPr>
          <w:rFonts w:ascii="Times New Roman" w:hAnsi="Times New Roman" w:cs="Times New Roman"/>
          <w:sz w:val="24"/>
          <w:szCs w:val="24"/>
        </w:rPr>
        <w:t xml:space="preserve">Извештај о процени одређене здравствене технологије само је један од извора података за доношење одлука о њеној судбини, а у неким околностима није ни пресудан. Из тог разлога извештај о процени здравствених технологија не треба поистоветити са коначном одлуком. </w:t>
      </w:r>
    </w:p>
    <w:p w:rsidR="007F2525" w:rsidRPr="00A573C5" w:rsidRDefault="00887845" w:rsidP="00341202">
      <w:p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>Многе организације широм света баве се проценом здравствених технологија. Постоји очигледна потреба да оне међусобно сарађују и размењују информације. Од 1993. године постоји Интернационална мрежа агенција за процену Здравствених технологија – INAHTA. To је непрофитна организација са седиштем у Шведској и укључује 50 агенција и 26 земаља широм света.</w:t>
      </w:r>
    </w:p>
    <w:p w:rsidR="00A316EB" w:rsidRPr="00A573C5" w:rsidRDefault="00A316EB" w:rsidP="00341202">
      <w:p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>Према Закону о здравственој заштити у  спровођењу здравствене заштите здравствена установа и приватна пракса дужне су да примењују научно доказане, проверене и безбедне здравствене технологије у превенцији, дијагностици, лечењу и рехабилитацији.</w:t>
      </w:r>
    </w:p>
    <w:p w:rsidR="00A316EB" w:rsidRPr="00A573C5" w:rsidRDefault="00A316EB" w:rsidP="00341202">
      <w:p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>Процену здравствених технологија врши Министарство, на основу анализе медицинских, етичких, друштвених и економских последица и ефеката развијања, ширења или коришћења здравствених технологија у пружању здравствене заштите. Ради процене здравствених технологија министар образује Комисију за процену здравствених технологија, као стручно тело.</w:t>
      </w:r>
    </w:p>
    <w:p w:rsidR="00D9200A" w:rsidRPr="00A573C5" w:rsidRDefault="00A316EB" w:rsidP="00341202">
      <w:p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lastRenderedPageBreak/>
        <w:t>Здравствена установа, односно приватна пракса подноси захтев Министарству за издавање дозволе за коришћење нових здравствених технологија.</w:t>
      </w:r>
    </w:p>
    <w:p w:rsidR="00A316EB" w:rsidRPr="00A573C5" w:rsidRDefault="00A316EB" w:rsidP="00341202">
      <w:pPr>
        <w:jc w:val="both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>Под новим здравственим технологијама, у смислу овог закона, подразумевају се здравствене технологије које се по први пут уводе за коришћење у здравственим установама у Републици, односно за одређене нивое здравствене заштите, као и здравствене технологије које по први пут користи одређена здравствена установа, односно приватна пракса.</w:t>
      </w:r>
    </w:p>
    <w:p w:rsidR="00A316EB" w:rsidRPr="00A573C5" w:rsidRDefault="00A316EB" w:rsidP="0034120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73C5">
        <w:rPr>
          <w:rFonts w:ascii="Times New Roman" w:hAnsi="Times New Roman" w:cs="Times New Roman"/>
          <w:sz w:val="24"/>
          <w:szCs w:val="24"/>
          <w:lang w:val="ru-RU"/>
        </w:rPr>
        <w:t>Здравствена установа, односно приватна пракса не сме користити нове здравствене технологије без дозволе за коришћење нових здравствених технологија издате од стране Министарства у складу са овим законом.</w:t>
      </w:r>
    </w:p>
    <w:p w:rsidR="00A316EB" w:rsidRPr="00A573C5" w:rsidRDefault="00A316EB" w:rsidP="0034120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73C5">
        <w:rPr>
          <w:rFonts w:ascii="Times New Roman" w:hAnsi="Times New Roman" w:cs="Times New Roman"/>
          <w:sz w:val="24"/>
          <w:szCs w:val="24"/>
          <w:lang w:val="ru-RU"/>
        </w:rPr>
        <w:t>Ако здравствена установа, односно приватна пракса користи нове здравствене технологије без дозволе за коришћење нових здравствених технологија, Министарство доноси решење о забрани коришћења нових здравствених технологија.</w:t>
      </w:r>
    </w:p>
    <w:p w:rsidR="00A316EB" w:rsidRPr="00A573C5" w:rsidRDefault="00A316EB" w:rsidP="0034120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73C5">
        <w:rPr>
          <w:rFonts w:ascii="Times New Roman" w:hAnsi="Times New Roman" w:cs="Times New Roman"/>
          <w:sz w:val="24"/>
          <w:szCs w:val="24"/>
          <w:lang w:val="ru-RU"/>
        </w:rPr>
        <w:t>Комисија за процену здравствених технологија спроводи процену на основу научних доказа и објективно и даје мишљење руководећи се новим технологијама из области медицине које се примењују у другим високо развијеним земљама, чија је научна прихватљивост потврђена у медицинској пракси тих земаља, а могу се примењивати у спровође</w:t>
      </w:r>
      <w:r w:rsidR="0048139C" w:rsidRPr="00A573C5">
        <w:rPr>
          <w:rFonts w:ascii="Times New Roman" w:hAnsi="Times New Roman" w:cs="Times New Roman"/>
          <w:sz w:val="24"/>
          <w:szCs w:val="24"/>
          <w:lang w:val="ru-RU"/>
        </w:rPr>
        <w:t>њу здравствене заштите код нас.</w:t>
      </w:r>
    </w:p>
    <w:p w:rsidR="00A316EB" w:rsidRPr="00A573C5" w:rsidRDefault="00A316EB" w:rsidP="0034120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73C5">
        <w:rPr>
          <w:rFonts w:ascii="Times New Roman" w:hAnsi="Times New Roman" w:cs="Times New Roman"/>
          <w:sz w:val="24"/>
          <w:szCs w:val="24"/>
          <w:lang w:val="ru-RU"/>
        </w:rPr>
        <w:t xml:space="preserve">На основу мишљења Комисије за процену здравствених технологија, Министарство решењем издаје дозволу за коришћење нових здравствених технологија у здравственој установи, односно приватној пракси у најкраћем року, у општем случају до 30 радних дана. </w:t>
      </w:r>
    </w:p>
    <w:p w:rsidR="0048139C" w:rsidRPr="00A573C5" w:rsidRDefault="00D9200A" w:rsidP="0034120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 xml:space="preserve">Решење о дозволи за коришћење нове здравствене технологије доставаља се Агенцији за акредитацију здравствених установа Србије, институту за јавно здравље основаном </w:t>
      </w:r>
      <w:r w:rsidR="0048139C" w:rsidRPr="00A573C5">
        <w:rPr>
          <w:rFonts w:ascii="Times New Roman" w:hAnsi="Times New Roman" w:cs="Times New Roman"/>
          <w:sz w:val="24"/>
          <w:szCs w:val="24"/>
        </w:rPr>
        <w:t>за територију Републике, као и И</w:t>
      </w:r>
      <w:r w:rsidRPr="00A573C5">
        <w:rPr>
          <w:rFonts w:ascii="Times New Roman" w:hAnsi="Times New Roman" w:cs="Times New Roman"/>
          <w:sz w:val="24"/>
          <w:szCs w:val="24"/>
        </w:rPr>
        <w:t>нституту за јавно здравље основаном за територију Аутономне покрајне.</w:t>
      </w:r>
    </w:p>
    <w:p w:rsidR="00241EF1" w:rsidRPr="00A573C5" w:rsidRDefault="00536D5A" w:rsidP="00536D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73C5">
        <w:rPr>
          <w:rFonts w:ascii="Times New Roman" w:hAnsi="Times New Roman" w:cs="Times New Roman"/>
          <w:b/>
          <w:sz w:val="24"/>
          <w:szCs w:val="24"/>
        </w:rPr>
        <w:t>ПЛАНИРАЊЕ ЗА ЗДРАВЉЕ</w:t>
      </w:r>
    </w:p>
    <w:p w:rsidR="000D0AA4" w:rsidRPr="00A573C5" w:rsidRDefault="000D0AA4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>Планирање за здравље представља веома значајну активност у јавном здравству и свакако најзначајнију у процесу успостављања и спровођења здравствене политике.</w:t>
      </w:r>
    </w:p>
    <w:p w:rsidR="000D0AA4" w:rsidRPr="00A573C5" w:rsidRDefault="000D0AA4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>Планирање се може дефинисати као постављање циљева и прецизирање активности, путева и ресурса за њихово остваривање</w:t>
      </w:r>
      <w:r w:rsidR="00BF5ECE" w:rsidRPr="00A573C5">
        <w:rPr>
          <w:rFonts w:ascii="Times New Roman" w:hAnsi="Times New Roman" w:cs="Times New Roman"/>
          <w:sz w:val="24"/>
          <w:szCs w:val="24"/>
        </w:rPr>
        <w:t>.</w:t>
      </w:r>
    </w:p>
    <w:p w:rsidR="000D0AA4" w:rsidRPr="00A573C5" w:rsidRDefault="000D0AA4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>Планирање је процес помоћу кога се обезбеђују ресурси потребни за будућност, а на основу расположивих знања и помоћу специјализираних метода и техника ( Европски уред СЗО )</w:t>
      </w:r>
    </w:p>
    <w:p w:rsidR="000D0AA4" w:rsidRPr="00A573C5" w:rsidRDefault="000D0AA4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lastRenderedPageBreak/>
        <w:t>Према СЗО Здравствено планирање је процес дефинисања здравствених проблема у заједници, идентификација непрепознатих потреба и тражење ресурса да се потребе задовоље, успостављање приоритетних циљева, као и пројектовање административних акција за достизање циљева.</w:t>
      </w:r>
      <w:r w:rsidRPr="00A573C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val="sr-Cyrl-CS"/>
        </w:rPr>
        <w:t xml:space="preserve"> 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  <w:lang w:val="sr-Cyrl-CS"/>
        </w:rPr>
      </w:pPr>
      <w:r w:rsidRPr="00A573C5">
        <w:rPr>
          <w:rFonts w:ascii="Times New Roman" w:hAnsi="Times New Roman" w:cs="Times New Roman"/>
          <w:sz w:val="24"/>
          <w:szCs w:val="24"/>
          <w:lang w:val="sr-Cyrl-CS"/>
        </w:rPr>
        <w:t>Основна сврха планирања је да се предвиде кретања у будућности да би се одговарајућим мерама избегле неизвесности и да би се изнашли начини за што потпуније задовољавање најприоритетнијих здравствених потреба људи уз што економичније коришћење увек ограничених финансијских средстава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</w:rPr>
        <w:t xml:space="preserve">Нормативно планирање </w:t>
      </w:r>
      <w:r w:rsidRPr="00A573C5">
        <w:rPr>
          <w:rFonts w:ascii="Times New Roman" w:hAnsi="Times New Roman" w:cs="Times New Roman"/>
          <w:sz w:val="24"/>
          <w:szCs w:val="24"/>
        </w:rPr>
        <w:t>одговара на питање ЗАШТО је потребно планирати, које су основне вредности, теорије и регулатива које дефинишу планирање у једној средини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</w:rPr>
        <w:t xml:space="preserve">Институционално планирање </w:t>
      </w:r>
      <w:r w:rsidRPr="00A573C5">
        <w:rPr>
          <w:rFonts w:ascii="Times New Roman" w:hAnsi="Times New Roman" w:cs="Times New Roman"/>
          <w:sz w:val="24"/>
          <w:szCs w:val="24"/>
        </w:rPr>
        <w:t>одговара на питање КО и бави се проблемима компетенције кадра који ће носити одређене планске активности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</w:rPr>
        <w:t xml:space="preserve">Стратешко планирање </w:t>
      </w:r>
      <w:r w:rsidRPr="00A573C5">
        <w:rPr>
          <w:rFonts w:ascii="Times New Roman" w:hAnsi="Times New Roman" w:cs="Times New Roman"/>
          <w:sz w:val="24"/>
          <w:szCs w:val="24"/>
        </w:rPr>
        <w:t>одговара на питање КАКО и бави се избором и дефинисањем циљева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</w:rPr>
        <w:t xml:space="preserve">Структурално планирање </w:t>
      </w:r>
      <w:r w:rsidRPr="00A573C5">
        <w:rPr>
          <w:rFonts w:ascii="Times New Roman" w:hAnsi="Times New Roman" w:cs="Times New Roman"/>
          <w:sz w:val="24"/>
          <w:szCs w:val="24"/>
        </w:rPr>
        <w:t xml:space="preserve">бави се питањем ГДЕ, односно средствима и структуралним предусловима за остваривање плана 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</w:rPr>
        <w:t xml:space="preserve">Операционално планирање </w:t>
      </w:r>
      <w:r w:rsidRPr="00A573C5">
        <w:rPr>
          <w:rFonts w:ascii="Times New Roman" w:hAnsi="Times New Roman" w:cs="Times New Roman"/>
          <w:sz w:val="24"/>
          <w:szCs w:val="24"/>
        </w:rPr>
        <w:t>бави се непосредним и конкретним задацима у плану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>Планирање дефинисано као “процес усмерен на достизање промена”, може те промене усмерити на следеће нивое:</w:t>
      </w:r>
    </w:p>
    <w:p w:rsidR="000D0AA4" w:rsidRPr="00A573C5" w:rsidRDefault="000D0AA4" w:rsidP="00BF5ECE">
      <w:p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 xml:space="preserve">       • индивидуу или популацију, где се планирају промене у здравственом стању, навикама, здравственим знањима и сл.</w:t>
      </w:r>
    </w:p>
    <w:p w:rsidR="000D0AA4" w:rsidRPr="00A573C5" w:rsidRDefault="000D0AA4" w:rsidP="00BF5ECE">
      <w:p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 xml:space="preserve">       • организацију, када се планирају доступност, покривеност, квалитет и сл.</w:t>
      </w:r>
    </w:p>
    <w:p w:rsidR="000D0AA4" w:rsidRPr="00A573C5" w:rsidRDefault="000D0AA4" w:rsidP="00BF5ECE">
      <w:p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 xml:space="preserve">       • околину, у ком случају се планирају физичке, економске, социјалне, легислативне и др. </w:t>
      </w:r>
      <w:r w:rsidR="00BF5ECE" w:rsidRPr="00A573C5">
        <w:rPr>
          <w:rFonts w:ascii="Times New Roman" w:hAnsi="Times New Roman" w:cs="Times New Roman"/>
          <w:sz w:val="24"/>
          <w:szCs w:val="24"/>
        </w:rPr>
        <w:t xml:space="preserve"> </w:t>
      </w:r>
      <w:r w:rsidRPr="00A573C5">
        <w:rPr>
          <w:rFonts w:ascii="Times New Roman" w:hAnsi="Times New Roman" w:cs="Times New Roman"/>
          <w:sz w:val="24"/>
          <w:szCs w:val="24"/>
        </w:rPr>
        <w:t>карактеристике околине у вези са здрављем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</w:rPr>
        <w:t xml:space="preserve">Свеобухватно ( компрехензивно ) планирање </w:t>
      </w:r>
      <w:r w:rsidRPr="00A573C5">
        <w:rPr>
          <w:rFonts w:ascii="Times New Roman" w:hAnsi="Times New Roman" w:cs="Times New Roman"/>
          <w:sz w:val="24"/>
          <w:szCs w:val="24"/>
        </w:rPr>
        <w:t>фокусира се истовремено на све ове нивое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i/>
          <w:iCs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 xml:space="preserve">Ово планирање представљало је прекретницу у здравственом планирању јер је њиме започело </w:t>
      </w:r>
      <w:r w:rsidRPr="00A573C5">
        <w:rPr>
          <w:rFonts w:ascii="Times New Roman" w:hAnsi="Times New Roman" w:cs="Times New Roman"/>
          <w:i/>
          <w:iCs/>
          <w:sz w:val="24"/>
          <w:szCs w:val="24"/>
        </w:rPr>
        <w:t xml:space="preserve">планирања за здравље </w:t>
      </w:r>
    </w:p>
    <w:p w:rsidR="000D0AA4" w:rsidRPr="00A573C5" w:rsidRDefault="000D0AA4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</w:rPr>
        <w:t>Планирање за здравље или национално здравствено планирање подразумева оптималну употребу расположивих националних ресурса за унапређење здравља и побољшање здравственог стања у датом временском периоду, било да ти извори леже унутар или ван здравственог система</w:t>
      </w:r>
    </w:p>
    <w:p w:rsidR="000D0AA4" w:rsidRPr="00A573C5" w:rsidRDefault="000D0AA4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proofErr w:type="gramStart"/>
      <w:r w:rsidRPr="00A573C5">
        <w:rPr>
          <w:rFonts w:ascii="Times New Roman" w:hAnsi="Times New Roman" w:cs="Times New Roman"/>
          <w:sz w:val="24"/>
          <w:szCs w:val="24"/>
        </w:rPr>
        <w:t>Планирање за здравствену службу представља трагање за најефикаснијим начинима за развој и обезбеђење службе кроз један одређени временски период.</w:t>
      </w:r>
      <w:proofErr w:type="gramEnd"/>
      <w:r w:rsidRPr="00A573C5">
        <w:rPr>
          <w:rFonts w:ascii="Times New Roman" w:hAnsi="Times New Roman" w:cs="Times New Roman"/>
          <w:sz w:val="24"/>
          <w:szCs w:val="24"/>
        </w:rPr>
        <w:t xml:space="preserve"> Овде се посебно издваја планирање кадра у здравству и то као “процес успостављања квалитета и типа знања, вештина и способности потребних да се уведе промена у функционисању </w:t>
      </w:r>
      <w:r w:rsidRPr="00A573C5">
        <w:rPr>
          <w:rFonts w:ascii="Times New Roman" w:hAnsi="Times New Roman" w:cs="Times New Roman"/>
          <w:sz w:val="24"/>
          <w:szCs w:val="24"/>
        </w:rPr>
        <w:lastRenderedPageBreak/>
        <w:t>здравственог система тако да се учини вероватним да ће се жељене промене у здравственом стању популације достићи”</w:t>
      </w:r>
    </w:p>
    <w:p w:rsidR="00CD34F5" w:rsidRPr="00A573C5" w:rsidRDefault="00C27100" w:rsidP="00BF5ECE">
      <w:p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</w:rPr>
        <w:t xml:space="preserve">Дугорочни или перспективни </w:t>
      </w:r>
      <w:r w:rsidRPr="00A573C5">
        <w:rPr>
          <w:rFonts w:ascii="Times New Roman" w:hAnsi="Times New Roman" w:cs="Times New Roman"/>
          <w:sz w:val="24"/>
          <w:szCs w:val="24"/>
        </w:rPr>
        <w:t>( 10 и више година )</w:t>
      </w:r>
    </w:p>
    <w:p w:rsidR="00CD34F5" w:rsidRPr="00A573C5" w:rsidRDefault="00C27100" w:rsidP="00BF5ECE">
      <w:p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</w:rPr>
        <w:t xml:space="preserve">Средњерочни </w:t>
      </w:r>
      <w:r w:rsidRPr="00A573C5">
        <w:rPr>
          <w:rFonts w:ascii="Times New Roman" w:hAnsi="Times New Roman" w:cs="Times New Roman"/>
          <w:sz w:val="24"/>
          <w:szCs w:val="24"/>
        </w:rPr>
        <w:t>( до 10 година )</w:t>
      </w:r>
    </w:p>
    <w:p w:rsidR="00CD34F5" w:rsidRPr="00A573C5" w:rsidRDefault="00C27100" w:rsidP="00BF5ECE">
      <w:p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</w:rPr>
        <w:t xml:space="preserve">Краткорочни или оперативни </w:t>
      </w:r>
      <w:r w:rsidRPr="00A573C5">
        <w:rPr>
          <w:rFonts w:ascii="Times New Roman" w:hAnsi="Times New Roman" w:cs="Times New Roman"/>
          <w:sz w:val="24"/>
          <w:szCs w:val="24"/>
        </w:rPr>
        <w:t>( 1-3 године )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</w:rPr>
        <w:t xml:space="preserve">Планирање за популацију, </w:t>
      </w:r>
      <w:r w:rsidRPr="00A573C5">
        <w:rPr>
          <w:rFonts w:ascii="Times New Roman" w:hAnsi="Times New Roman" w:cs="Times New Roman"/>
          <w:sz w:val="24"/>
          <w:szCs w:val="24"/>
        </w:rPr>
        <w:t>које се фокусира на укупну популацију једног региона са циљем да специфицира промене у постојећим ресурсима за здравље ( институције, кадар, средства ) да би се задовољили захтеви за здравственом службом на тој територији и да би се реализовали постављени циљеви у здравственом стању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</w:rPr>
        <w:t>Планирање за институције</w:t>
      </w:r>
      <w:r w:rsidRPr="00A573C5">
        <w:rPr>
          <w:rFonts w:ascii="Times New Roman" w:hAnsi="Times New Roman" w:cs="Times New Roman"/>
          <w:sz w:val="24"/>
          <w:szCs w:val="24"/>
        </w:rPr>
        <w:t xml:space="preserve"> одређује врсте и обим здравствених услуга који постојеће институције  (на територији за коју се планира) треба да достигну да би могли да реализују своје улоге и опстану у међусобним односима са другим институцијама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</w:rPr>
        <w:t xml:space="preserve">Планирање за програме </w:t>
      </w:r>
      <w:r w:rsidRPr="00A573C5">
        <w:rPr>
          <w:rFonts w:ascii="Times New Roman" w:hAnsi="Times New Roman" w:cs="Times New Roman"/>
          <w:sz w:val="24"/>
          <w:szCs w:val="24"/>
        </w:rPr>
        <w:t>уједињује на неки начин оба претходно поменута типа планирања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План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t xml:space="preserve"> је полазна основа сваког програма, водич за програмирање, а</w:t>
      </w:r>
      <w:r w:rsidRPr="00A573C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програм 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t>је иструмент непосредног остваривања здравствених циљева</w:t>
      </w:r>
    </w:p>
    <w:p w:rsidR="000D0AA4" w:rsidRPr="00A573C5" w:rsidRDefault="000D0AA4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Према дефиницији СЗО под </w:t>
      </w:r>
      <w:r w:rsidRPr="00A573C5">
        <w:rPr>
          <w:rFonts w:ascii="Times New Roman" w:eastAsiaTheme="minorEastAsia" w:hAnsi="Times New Roman" w:cs="Times New Roman"/>
          <w:i/>
          <w:iCs/>
          <w:sz w:val="24"/>
          <w:szCs w:val="24"/>
          <w:lang w:val="sr-Cyrl-CS"/>
        </w:rPr>
        <w:t xml:space="preserve">Програмом здравствене заштите  </w:t>
      </w:r>
      <w:r w:rsidRPr="00A573C5">
        <w:rPr>
          <w:rFonts w:ascii="Times New Roman" w:eastAsiaTheme="minorEastAsia" w:hAnsi="Times New Roman" w:cs="Times New Roman"/>
          <w:sz w:val="24"/>
          <w:szCs w:val="24"/>
          <w:lang w:val="sr-Cyrl-CS"/>
        </w:rPr>
        <w:t>подразумева се ‟скуп интегрисаних активности</w:t>
      </w:r>
      <w:r w:rsidRPr="00A573C5">
        <w:rPr>
          <w:rFonts w:ascii="Times New Roman" w:eastAsiaTheme="minorEastAsia" w:hAnsi="Times New Roman" w:cs="Times New Roman"/>
          <w:sz w:val="24"/>
          <w:szCs w:val="24"/>
          <w:vertAlign w:val="subscript"/>
          <w:lang w:val="sr-Cyrl-CS"/>
        </w:rPr>
        <w:t xml:space="preserve"> </w:t>
      </w:r>
      <w:r w:rsidRPr="00A573C5">
        <w:rPr>
          <w:rFonts w:ascii="Times New Roman" w:eastAsiaTheme="minorEastAsia" w:hAnsi="Times New Roman" w:cs="Times New Roman"/>
          <w:sz w:val="24"/>
          <w:szCs w:val="24"/>
          <w:lang w:val="sr-Cyrl-CS"/>
        </w:rPr>
        <w:t>усмерених на остваривање једног или више циљева”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Општи 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t>утврђују циљев</w:t>
      </w:r>
      <w:r w:rsidRPr="00A573C5">
        <w:rPr>
          <w:rFonts w:ascii="Times New Roman" w:hAnsi="Times New Roman" w:cs="Times New Roman"/>
          <w:sz w:val="24"/>
          <w:szCs w:val="24"/>
        </w:rPr>
        <w:t>e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t xml:space="preserve"> за укупно побољшање здравственог стања становништва у широј или ужој заједници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Специфични 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t>када се утврђују циљеви за промену стања у једној групацији становништва (деца, старе особе, труднице), или у циљу контроле једног или више обољења (КВБ, малигне болести, туберкулоза и сл.) или здравственог проблема (смртност одојчади...)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sz w:val="24"/>
          <w:szCs w:val="24"/>
          <w:lang w:val="sr-Cyrl-CS"/>
        </w:rPr>
        <w:t>Пре израде програма здравствене заштите неопходно је извршити детаљну анализу стања у погледу кретања обољења (морталитет, морбидитет, радна онеспособљеност</w:t>
      </w:r>
      <w:r w:rsidRPr="00A573C5">
        <w:rPr>
          <w:rFonts w:ascii="Times New Roman" w:hAnsi="Times New Roman" w:cs="Times New Roman"/>
          <w:sz w:val="24"/>
          <w:szCs w:val="24"/>
        </w:rPr>
        <w:t xml:space="preserve"> 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t>и сл.), релевантних података који се односе на територију (демографски, економски и социјални услови), капацитета здравствених установа и мотивисаности здравствене службе, као и мотивисаности и спремности грађана да у њему учествују</w:t>
      </w:r>
    </w:p>
    <w:p w:rsidR="000D0AA4" w:rsidRPr="00A573C5" w:rsidRDefault="000D0AA4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Прва фаза: </w:t>
      </w:r>
      <w:r w:rsidRPr="00A573C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Фаза припреме - 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t>доношење одлуке о</w:t>
      </w:r>
      <w:r w:rsidR="00C27100" w:rsidRPr="00A573C5">
        <w:rPr>
          <w:rFonts w:ascii="Times New Roman" w:hAnsi="Times New Roman" w:cs="Times New Roman"/>
          <w:sz w:val="24"/>
          <w:szCs w:val="24"/>
        </w:rPr>
        <w:t xml:space="preserve"> 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t>припреми плана, израда стручних и аналитичко-</w:t>
      </w:r>
      <w:r w:rsidR="00C27100" w:rsidRPr="00A573C5">
        <w:rPr>
          <w:rFonts w:ascii="Times New Roman" w:hAnsi="Times New Roman" w:cs="Times New Roman"/>
          <w:sz w:val="24"/>
          <w:szCs w:val="24"/>
        </w:rPr>
        <w:t xml:space="preserve"> 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t>документационих материјала и доношење смерница</w:t>
      </w:r>
      <w:r w:rsidR="00C27100" w:rsidRPr="00A573C5">
        <w:rPr>
          <w:rFonts w:ascii="Times New Roman" w:hAnsi="Times New Roman" w:cs="Times New Roman"/>
          <w:sz w:val="24"/>
          <w:szCs w:val="24"/>
        </w:rPr>
        <w:t xml:space="preserve"> 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t>и политика</w:t>
      </w:r>
    </w:p>
    <w:p w:rsidR="000D0AA4" w:rsidRPr="00A573C5" w:rsidRDefault="000D0AA4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Друга фаза: </w:t>
      </w:r>
      <w:r w:rsidRPr="00A573C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Фаза усаглашавања - 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t>анализа потреба</w:t>
      </w:r>
      <w:r w:rsidR="00C27100" w:rsidRPr="00A573C5">
        <w:rPr>
          <w:rFonts w:ascii="Times New Roman" w:hAnsi="Times New Roman" w:cs="Times New Roman"/>
          <w:sz w:val="24"/>
          <w:szCs w:val="24"/>
        </w:rPr>
        <w:t xml:space="preserve"> 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t>и захтева за здравственом заштитом, преглед и</w:t>
      </w:r>
      <w:r w:rsidR="00C27100" w:rsidRPr="00A573C5">
        <w:rPr>
          <w:rFonts w:ascii="Times New Roman" w:hAnsi="Times New Roman" w:cs="Times New Roman"/>
          <w:sz w:val="24"/>
          <w:szCs w:val="24"/>
        </w:rPr>
        <w:t xml:space="preserve"> 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t>анализа расположивих ресурса, одређивање циљева</w:t>
      </w:r>
      <w:r w:rsidR="00C27100" w:rsidRPr="00A573C5">
        <w:rPr>
          <w:rFonts w:ascii="Times New Roman" w:hAnsi="Times New Roman" w:cs="Times New Roman"/>
          <w:sz w:val="24"/>
          <w:szCs w:val="24"/>
        </w:rPr>
        <w:t xml:space="preserve"> </w:t>
      </w:r>
      <w:r w:rsidRPr="00A573C5">
        <w:rPr>
          <w:rFonts w:ascii="Times New Roman" w:hAnsi="Times New Roman" w:cs="Times New Roman"/>
          <w:sz w:val="24"/>
          <w:szCs w:val="24"/>
        </w:rPr>
        <w:t xml:space="preserve">и </w:t>
      </w:r>
      <w:r w:rsidRPr="00A573C5">
        <w:rPr>
          <w:rFonts w:ascii="Times New Roman" w:hAnsi="Times New Roman" w:cs="Times New Roman"/>
          <w:sz w:val="24"/>
          <w:szCs w:val="24"/>
          <w:lang w:val="sr-Cyrl-CS"/>
        </w:rPr>
        <w:t xml:space="preserve">приоритета </w:t>
      </w:r>
    </w:p>
    <w:p w:rsidR="00C27100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b/>
          <w:sz w:val="24"/>
          <w:szCs w:val="24"/>
        </w:rPr>
        <w:t>Трећа фаза:</w:t>
      </w:r>
      <w:r w:rsidRPr="00A573C5">
        <w:rPr>
          <w:rFonts w:ascii="Times New Roman" w:hAnsi="Times New Roman" w:cs="Times New Roman"/>
          <w:sz w:val="24"/>
          <w:szCs w:val="24"/>
        </w:rPr>
        <w:t xml:space="preserve"> Доношење плана - израда нацрта плана, предлога, доношење плана и давање сагласности од органа управљања, влада и парламената</w:t>
      </w:r>
    </w:p>
    <w:p w:rsidR="00C27100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b/>
          <w:sz w:val="24"/>
          <w:szCs w:val="24"/>
        </w:rPr>
        <w:t>Четврта фаза:</w:t>
      </w:r>
      <w:r w:rsidRPr="00A573C5">
        <w:rPr>
          <w:rFonts w:ascii="Times New Roman" w:hAnsi="Times New Roman" w:cs="Times New Roman"/>
          <w:sz w:val="24"/>
          <w:szCs w:val="24"/>
        </w:rPr>
        <w:t xml:space="preserve"> Остваривање здравствене заштите - спровођење плана и његово интегрисање у целокупну здравствену структуру</w:t>
      </w:r>
    </w:p>
    <w:p w:rsidR="00BF5ECE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b/>
          <w:sz w:val="24"/>
          <w:szCs w:val="24"/>
        </w:rPr>
        <w:lastRenderedPageBreak/>
        <w:t>Пета фаза:</w:t>
      </w:r>
      <w:r w:rsidRPr="00A573C5">
        <w:rPr>
          <w:rFonts w:ascii="Times New Roman" w:hAnsi="Times New Roman" w:cs="Times New Roman"/>
          <w:sz w:val="24"/>
          <w:szCs w:val="24"/>
        </w:rPr>
        <w:t xml:space="preserve"> Евалуација – исходна евалуација (процена степена до кога су постигнути постављени </w:t>
      </w:r>
      <w:proofErr w:type="gramStart"/>
      <w:r w:rsidRPr="00A573C5">
        <w:rPr>
          <w:rFonts w:ascii="Times New Roman" w:hAnsi="Times New Roman" w:cs="Times New Roman"/>
          <w:sz w:val="24"/>
          <w:szCs w:val="24"/>
        </w:rPr>
        <w:t>циљеви )</w:t>
      </w:r>
      <w:proofErr w:type="gramEnd"/>
      <w:r w:rsidRPr="00A573C5">
        <w:rPr>
          <w:rFonts w:ascii="Times New Roman" w:hAnsi="Times New Roman" w:cs="Times New Roman"/>
          <w:sz w:val="24"/>
          <w:szCs w:val="24"/>
        </w:rPr>
        <w:t>, процесна евалуација (формулисање оцене о томе како су циљеви постигнути) и економска евалуација (процена односа између постигнутих ефеката и утрошених средстава)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</w:rPr>
        <w:t xml:space="preserve">Методе базиране на морбидитету </w:t>
      </w:r>
      <w:r w:rsidRPr="00A573C5">
        <w:rPr>
          <w:rFonts w:ascii="Times New Roman" w:hAnsi="Times New Roman" w:cs="Times New Roman"/>
          <w:sz w:val="24"/>
          <w:szCs w:val="24"/>
        </w:rPr>
        <w:t>узимају у обзир број оболелих на одређеној територији у одређеном временском периоду и на основу тога планирају потребне кадрове и постеље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</w:rPr>
        <w:t xml:space="preserve">Методе базиране на морталитету </w:t>
      </w:r>
      <w:r w:rsidRPr="00A573C5">
        <w:rPr>
          <w:rFonts w:ascii="Times New Roman" w:hAnsi="Times New Roman" w:cs="Times New Roman"/>
          <w:sz w:val="24"/>
          <w:szCs w:val="24"/>
        </w:rPr>
        <w:t>поузданије су што се тиче броја, међутим неподесне су због тога што је задатак здравствене службе да својим ангажманом смањује број умрлих, што она и чини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</w:rPr>
        <w:t xml:space="preserve">Методе базиране на коришћењу </w:t>
      </w:r>
      <w:r w:rsidRPr="00A573C5">
        <w:rPr>
          <w:rFonts w:ascii="Times New Roman" w:hAnsi="Times New Roman" w:cs="Times New Roman"/>
          <w:sz w:val="24"/>
          <w:szCs w:val="24"/>
        </w:rPr>
        <w:t>узимају у обзир број људи који су у протеклом периоду користили здравствену службу и из којих разлога, и на основу тога планира будуће обезбеђење службом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</w:rPr>
        <w:t xml:space="preserve">Методе базиране на дистрибуцији </w:t>
      </w:r>
      <w:r w:rsidRPr="00A573C5">
        <w:rPr>
          <w:rFonts w:ascii="Times New Roman" w:hAnsi="Times New Roman" w:cs="Times New Roman"/>
          <w:sz w:val="24"/>
          <w:szCs w:val="24"/>
        </w:rPr>
        <w:t>користе се махом за планирање болничке службе, када се узима у обзир гравитирајућа популација на једну болницу, прогноза популације у једном временском периоду и на основу тога се планира број постеља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</w:rPr>
        <w:t xml:space="preserve">Методе базиране на извршењу система </w:t>
      </w:r>
      <w:r w:rsidRPr="00A573C5">
        <w:rPr>
          <w:rFonts w:ascii="Times New Roman" w:hAnsi="Times New Roman" w:cs="Times New Roman"/>
          <w:sz w:val="24"/>
          <w:szCs w:val="24"/>
        </w:rPr>
        <w:t>конципиране су тако да процењују да ли је здравствена установа извршила поверене јој задатке и да ли је утицала на здравствену слику територије или групације становништва за коју је основана</w:t>
      </w:r>
    </w:p>
    <w:p w:rsidR="00CD34F5" w:rsidRPr="00A573C5" w:rsidRDefault="00C27100" w:rsidP="00BF5ECE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A573C5">
        <w:rPr>
          <w:rFonts w:ascii="Times New Roman" w:hAnsi="Times New Roman" w:cs="Times New Roman"/>
          <w:i/>
          <w:iCs/>
          <w:sz w:val="24"/>
          <w:szCs w:val="24"/>
        </w:rPr>
        <w:t xml:space="preserve">Методе базиране на структури система </w:t>
      </w:r>
      <w:r w:rsidRPr="00A573C5">
        <w:rPr>
          <w:rFonts w:ascii="Times New Roman" w:hAnsi="Times New Roman" w:cs="Times New Roman"/>
          <w:sz w:val="24"/>
          <w:szCs w:val="24"/>
        </w:rPr>
        <w:t>су најсложеније и базирају се на међусобним односима појединих делова у здравственом систему и на математичком моделирању тих односа</w:t>
      </w:r>
    </w:p>
    <w:p w:rsidR="00C27100" w:rsidRPr="00C27100" w:rsidRDefault="00C27100" w:rsidP="00BF5ECE">
      <w:pPr>
        <w:spacing w:after="120"/>
      </w:pPr>
    </w:p>
    <w:p w:rsidR="000D0AA4" w:rsidRPr="000D0AA4" w:rsidRDefault="000D0AA4" w:rsidP="00BF5ECE">
      <w:pPr>
        <w:spacing w:after="120"/>
        <w:ind w:left="360"/>
      </w:pPr>
    </w:p>
    <w:p w:rsidR="000D0AA4" w:rsidRPr="000D0AA4" w:rsidRDefault="000D0AA4" w:rsidP="00BF5ECE">
      <w:pPr>
        <w:spacing w:after="120"/>
        <w:ind w:left="360"/>
      </w:pPr>
    </w:p>
    <w:p w:rsidR="000D0AA4" w:rsidRPr="00536D5A" w:rsidRDefault="000D0AA4" w:rsidP="000D0AA4">
      <w:pPr>
        <w:rPr>
          <w:sz w:val="24"/>
          <w:szCs w:val="24"/>
        </w:rPr>
      </w:pPr>
    </w:p>
    <w:sectPr w:rsidR="000D0AA4" w:rsidRPr="00536D5A" w:rsidSect="00923C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Narrow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86CB4"/>
    <w:multiLevelType w:val="hybridMultilevel"/>
    <w:tmpl w:val="F2647BA6"/>
    <w:lvl w:ilvl="0" w:tplc="EE9213D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BEE9E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8C997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947FB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2C583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C041D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10CE7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2C15A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78372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EE2638"/>
    <w:multiLevelType w:val="hybridMultilevel"/>
    <w:tmpl w:val="DAC683F2"/>
    <w:lvl w:ilvl="0" w:tplc="5968456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082724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CAC686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A26667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88AB1D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9C4D8B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F4672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3C40E0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EC0455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14EF4B23"/>
    <w:multiLevelType w:val="hybridMultilevel"/>
    <w:tmpl w:val="91B427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993278"/>
    <w:multiLevelType w:val="hybridMultilevel"/>
    <w:tmpl w:val="A300CBD8"/>
    <w:lvl w:ilvl="0" w:tplc="9B6E558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38635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E63B2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2AAD5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C26C4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E6D4C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366E6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28C93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6A74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E955EB"/>
    <w:multiLevelType w:val="hybridMultilevel"/>
    <w:tmpl w:val="C422F458"/>
    <w:lvl w:ilvl="0" w:tplc="656A0C9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0642D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3E527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342F1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2A145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B6243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F257D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7A04A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D2AE2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5B5271"/>
    <w:multiLevelType w:val="hybridMultilevel"/>
    <w:tmpl w:val="C0EEF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1239F"/>
    <w:multiLevelType w:val="hybridMultilevel"/>
    <w:tmpl w:val="90F80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CA5DCF"/>
    <w:multiLevelType w:val="hybridMultilevel"/>
    <w:tmpl w:val="492A64EC"/>
    <w:lvl w:ilvl="0" w:tplc="0BB8F69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D02DB3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5B0F4C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41CC0E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9A6F82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D32DFE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9CA777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C1CAA5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8A4B5F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30C83798"/>
    <w:multiLevelType w:val="hybridMultilevel"/>
    <w:tmpl w:val="2826C64E"/>
    <w:lvl w:ilvl="0" w:tplc="440E254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4D4F3A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7EE6F7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CE010D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73A488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858CDB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E489B2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DE632D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66EE8B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36ED6545"/>
    <w:multiLevelType w:val="hybridMultilevel"/>
    <w:tmpl w:val="CCC09594"/>
    <w:lvl w:ilvl="0" w:tplc="CF72CAA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8D0D1E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49AEBE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4EAA16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AD0F7A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108E65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B666F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9DEA94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F6EB3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8112F49"/>
    <w:multiLevelType w:val="hybridMultilevel"/>
    <w:tmpl w:val="8A16DA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FC2982"/>
    <w:multiLevelType w:val="hybridMultilevel"/>
    <w:tmpl w:val="3E383E98"/>
    <w:lvl w:ilvl="0" w:tplc="AA0647D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1D6726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1A48F7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965AC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254BEC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47A78C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C8A845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F7CF8B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732DA2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3D1B652D"/>
    <w:multiLevelType w:val="hybridMultilevel"/>
    <w:tmpl w:val="7DA21F56"/>
    <w:lvl w:ilvl="0" w:tplc="AE1AB83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A02855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0C8325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1784FD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9B2CD3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F3E61B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39C16E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448766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998D34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3F6C5DB4"/>
    <w:multiLevelType w:val="hybridMultilevel"/>
    <w:tmpl w:val="366C330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F01B0D"/>
    <w:multiLevelType w:val="hybridMultilevel"/>
    <w:tmpl w:val="EC5C48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6C36AE"/>
    <w:multiLevelType w:val="hybridMultilevel"/>
    <w:tmpl w:val="FD984046"/>
    <w:lvl w:ilvl="0" w:tplc="4AD2D68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FA5DF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664FB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60E50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0E913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422AD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7266C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24935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82810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DEF1231"/>
    <w:multiLevelType w:val="hybridMultilevel"/>
    <w:tmpl w:val="2144A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7C68FD"/>
    <w:multiLevelType w:val="hybridMultilevel"/>
    <w:tmpl w:val="F00A4BE2"/>
    <w:lvl w:ilvl="0" w:tplc="ACD876D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520914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A60704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832427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45ED79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80E176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F6E5D4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4E105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8961CE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8">
    <w:nsid w:val="530B1A70"/>
    <w:multiLevelType w:val="hybridMultilevel"/>
    <w:tmpl w:val="F1F03BCC"/>
    <w:lvl w:ilvl="0" w:tplc="6326092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CF4D30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DD6DDD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E76AD9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51E208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BD056B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C8A7C7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FB63C3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6D8FB1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>
    <w:nsid w:val="53AE7B07"/>
    <w:multiLevelType w:val="hybridMultilevel"/>
    <w:tmpl w:val="358EDB42"/>
    <w:lvl w:ilvl="0" w:tplc="FD38E3B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A488E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2EB19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7E7EE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4800E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A03E2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10BD3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3401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CE6B3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E2A37A8"/>
    <w:multiLevelType w:val="hybridMultilevel"/>
    <w:tmpl w:val="C23E4896"/>
    <w:lvl w:ilvl="0" w:tplc="350A2C8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312AC9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0706FA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B74A97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85029B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EB81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6661EB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BBAE5F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D1C884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62290A07"/>
    <w:multiLevelType w:val="hybridMultilevel"/>
    <w:tmpl w:val="A5369950"/>
    <w:lvl w:ilvl="0" w:tplc="4144637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D26464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84EB55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9F49E0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0B016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674484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B00554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3B63CE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8F63B4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>
    <w:nsid w:val="6314324D"/>
    <w:multiLevelType w:val="hybridMultilevel"/>
    <w:tmpl w:val="003668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10642D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3E527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342F1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2A145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B6243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F257D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7A04A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D2AE2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57D2F23"/>
    <w:multiLevelType w:val="hybridMultilevel"/>
    <w:tmpl w:val="415E0D1E"/>
    <w:lvl w:ilvl="0" w:tplc="AF6076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91CBF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94C3D8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22C1BE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9F0FDB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7EE4CF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F205E6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028AF1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8C6A21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4">
    <w:nsid w:val="6B626CAC"/>
    <w:multiLevelType w:val="hybridMultilevel"/>
    <w:tmpl w:val="C77EE396"/>
    <w:lvl w:ilvl="0" w:tplc="A84E5D4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756CED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FA2FE8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C6AB2A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7E22D6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13666E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72E808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3DA17C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3EEF5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5">
    <w:nsid w:val="7494199F"/>
    <w:multiLevelType w:val="hybridMultilevel"/>
    <w:tmpl w:val="52CCD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3A5FF1"/>
    <w:multiLevelType w:val="hybridMultilevel"/>
    <w:tmpl w:val="F4E81C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C70ADA"/>
    <w:multiLevelType w:val="hybridMultilevel"/>
    <w:tmpl w:val="31B8B5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FA7337"/>
    <w:multiLevelType w:val="hybridMultilevel"/>
    <w:tmpl w:val="AC720B8E"/>
    <w:lvl w:ilvl="0" w:tplc="BDDAF9D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E6F8B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3A049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0E238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143C3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1054A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38626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5EBA6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E6A27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B622089"/>
    <w:multiLevelType w:val="hybridMultilevel"/>
    <w:tmpl w:val="B2D051CE"/>
    <w:lvl w:ilvl="0" w:tplc="9B429D6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0526C6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59EC01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5E4EE1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0FCA12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E62E87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1CAD75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EA8250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C74AB9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>
    <w:nsid w:val="7BC62A2A"/>
    <w:multiLevelType w:val="hybridMultilevel"/>
    <w:tmpl w:val="885CCA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71720E"/>
    <w:multiLevelType w:val="hybridMultilevel"/>
    <w:tmpl w:val="93BE6C84"/>
    <w:lvl w:ilvl="0" w:tplc="6DEC844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ED27F3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2C0B3C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DC659A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5F0053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C880C0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8FCA3D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42EB2F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C12FDF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4"/>
  </w:num>
  <w:num w:numId="2">
    <w:abstractNumId w:val="22"/>
  </w:num>
  <w:num w:numId="3">
    <w:abstractNumId w:val="3"/>
  </w:num>
  <w:num w:numId="4">
    <w:abstractNumId w:val="0"/>
  </w:num>
  <w:num w:numId="5">
    <w:abstractNumId w:val="19"/>
  </w:num>
  <w:num w:numId="6">
    <w:abstractNumId w:val="15"/>
  </w:num>
  <w:num w:numId="7">
    <w:abstractNumId w:val="28"/>
  </w:num>
  <w:num w:numId="8">
    <w:abstractNumId w:val="23"/>
  </w:num>
  <w:num w:numId="9">
    <w:abstractNumId w:val="9"/>
  </w:num>
  <w:num w:numId="10">
    <w:abstractNumId w:val="21"/>
  </w:num>
  <w:num w:numId="11">
    <w:abstractNumId w:val="20"/>
  </w:num>
  <w:num w:numId="12">
    <w:abstractNumId w:val="12"/>
  </w:num>
  <w:num w:numId="13">
    <w:abstractNumId w:val="24"/>
  </w:num>
  <w:num w:numId="14">
    <w:abstractNumId w:val="11"/>
  </w:num>
  <w:num w:numId="15">
    <w:abstractNumId w:val="8"/>
  </w:num>
  <w:num w:numId="16">
    <w:abstractNumId w:val="1"/>
  </w:num>
  <w:num w:numId="17">
    <w:abstractNumId w:val="7"/>
  </w:num>
  <w:num w:numId="18">
    <w:abstractNumId w:val="17"/>
  </w:num>
  <w:num w:numId="19">
    <w:abstractNumId w:val="31"/>
  </w:num>
  <w:num w:numId="20">
    <w:abstractNumId w:val="29"/>
  </w:num>
  <w:num w:numId="21">
    <w:abstractNumId w:val="18"/>
  </w:num>
  <w:num w:numId="22">
    <w:abstractNumId w:val="16"/>
  </w:num>
  <w:num w:numId="23">
    <w:abstractNumId w:val="6"/>
  </w:num>
  <w:num w:numId="24">
    <w:abstractNumId w:val="10"/>
  </w:num>
  <w:num w:numId="25">
    <w:abstractNumId w:val="25"/>
  </w:num>
  <w:num w:numId="26">
    <w:abstractNumId w:val="26"/>
  </w:num>
  <w:num w:numId="27">
    <w:abstractNumId w:val="30"/>
  </w:num>
  <w:num w:numId="28">
    <w:abstractNumId w:val="2"/>
  </w:num>
  <w:num w:numId="29">
    <w:abstractNumId w:val="27"/>
  </w:num>
  <w:num w:numId="30">
    <w:abstractNumId w:val="13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A316EB"/>
    <w:rsid w:val="000D0AA4"/>
    <w:rsid w:val="001624FC"/>
    <w:rsid w:val="00176079"/>
    <w:rsid w:val="00241EF1"/>
    <w:rsid w:val="00262FD9"/>
    <w:rsid w:val="00266C8F"/>
    <w:rsid w:val="0033233D"/>
    <w:rsid w:val="00341202"/>
    <w:rsid w:val="003D7C20"/>
    <w:rsid w:val="0048139C"/>
    <w:rsid w:val="00536D5A"/>
    <w:rsid w:val="006849EF"/>
    <w:rsid w:val="00703D98"/>
    <w:rsid w:val="00723500"/>
    <w:rsid w:val="007F2525"/>
    <w:rsid w:val="00887845"/>
    <w:rsid w:val="00923C64"/>
    <w:rsid w:val="00A316EB"/>
    <w:rsid w:val="00A573C5"/>
    <w:rsid w:val="00A73AF1"/>
    <w:rsid w:val="00A92778"/>
    <w:rsid w:val="00BB18B1"/>
    <w:rsid w:val="00BF5ECE"/>
    <w:rsid w:val="00C21CF2"/>
    <w:rsid w:val="00C27100"/>
    <w:rsid w:val="00CD34F5"/>
    <w:rsid w:val="00D43B4A"/>
    <w:rsid w:val="00D9200A"/>
    <w:rsid w:val="00FA3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C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3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887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D0A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3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887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D0A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467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2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843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4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193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025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2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6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2880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2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988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54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095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4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9071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1584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95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7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93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42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70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2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068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5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056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39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236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9392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4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118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2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00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4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24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46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7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545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31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1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223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03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9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3665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980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202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0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112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673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73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48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4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9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590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723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864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635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1879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9</Pages>
  <Words>2792</Words>
  <Characters>15919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</dc:creator>
  <cp:lastModifiedBy>Mirjana Petrovic</cp:lastModifiedBy>
  <cp:revision>12</cp:revision>
  <dcterms:created xsi:type="dcterms:W3CDTF">2015-07-31T13:39:00Z</dcterms:created>
  <dcterms:modified xsi:type="dcterms:W3CDTF">2020-09-27T13:58:00Z</dcterms:modified>
</cp:coreProperties>
</file>